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A2777D">
      <w:pPr>
        <w:pStyle w:val="4"/>
        <w:widowControl w:val="0"/>
        <w:shd w:val="clear" w:color="auto" w:fill="FFFFFF"/>
        <w:spacing w:before="0" w:beforeAutospacing="0" w:after="0" w:afterAutospacing="0" w:line="640" w:lineRule="exact"/>
        <w:jc w:val="center"/>
        <w:rPr>
          <w:rFonts w:ascii="方正小标宋简体" w:hAnsi="Tahoma" w:eastAsia="方正小标宋简体" w:cs="Tahoma"/>
          <w:b/>
          <w:color w:val="000000"/>
          <w:sz w:val="44"/>
          <w:szCs w:val="44"/>
        </w:rPr>
      </w:pPr>
      <w:r>
        <w:rPr>
          <w:rStyle w:val="7"/>
          <w:rFonts w:hint="eastAsia" w:ascii="方正小标宋简体" w:eastAsia="方正小标宋简体" w:cs="Tahoma"/>
          <w:b w:val="0"/>
          <w:color w:val="000000"/>
          <w:sz w:val="44"/>
          <w:szCs w:val="44"/>
        </w:rPr>
        <w:t>广西江苏商会入会须知</w:t>
      </w:r>
    </w:p>
    <w:p w14:paraId="1CA4C798">
      <w:pPr>
        <w:pStyle w:val="4"/>
        <w:keepNext w:val="0"/>
        <w:keepLines w:val="0"/>
        <w:widowControl/>
        <w:suppressLineNumbers w:val="0"/>
        <w:shd w:val="clear" w:fill="FFFFFF"/>
        <w:spacing w:before="75" w:beforeAutospacing="0" w:after="0" w:afterAutospacing="0" w:line="540" w:lineRule="atLeast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32"/>
          <w:szCs w:val="32"/>
        </w:rPr>
      </w:pPr>
    </w:p>
    <w:p w14:paraId="0FB16D8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ascii="黑体" w:hAnsi="宋体" w:eastAsia="黑体" w:cs="黑体"/>
          <w:b w:val="0"/>
          <w:bCs w:val="0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一、入会条件</w:t>
      </w:r>
    </w:p>
    <w:p w14:paraId="1EAF744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在广西依法注册登记的江苏藉人士，遵守法律法规，诚信经营，无不良记录，承认并拥护本会章程，提出入会申请，经批准并按规定缴纳会费的，均可成为广西江苏商会会员。</w:t>
      </w:r>
    </w:p>
    <w:p w14:paraId="5A07FA2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黑体" w:hAnsi="宋体" w:eastAsia="黑体" w:cs="黑体"/>
          <w:b w:val="0"/>
          <w:bCs w:val="0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二、权利义务</w:t>
      </w:r>
    </w:p>
    <w:p w14:paraId="490F861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（一）会员权利</w:t>
      </w:r>
    </w:p>
    <w:p w14:paraId="645445D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1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、选举权、被选举权和表决权；</w:t>
      </w:r>
    </w:p>
    <w:p w14:paraId="7C6140E3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2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、对本会工作的知情权、建议权和监督权；</w:t>
      </w:r>
    </w:p>
    <w:p w14:paraId="61945E4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3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、参加本会活动并获得本会服务的优先权；</w:t>
      </w:r>
    </w:p>
    <w:p w14:paraId="5395D82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4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、查阅本会章程、规章制度、会员名册、理事名册、会议记录、会议决议、会议纪要、财务审计报告等知情权；</w:t>
      </w:r>
    </w:p>
    <w:p w14:paraId="6564028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5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、入会自愿、退会自由；</w:t>
      </w:r>
    </w:p>
    <w:p w14:paraId="6077818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6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、法律、法规、规章以及本会章程规定的其他权利。</w:t>
      </w:r>
    </w:p>
    <w:p w14:paraId="099F32F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（二）会员义务</w:t>
      </w:r>
    </w:p>
    <w:p w14:paraId="16327B5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1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、遵守本会的章程和各项规定；</w:t>
      </w:r>
    </w:p>
    <w:p w14:paraId="4AE8E35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2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、执行本会的决议；</w:t>
      </w:r>
    </w:p>
    <w:p w14:paraId="2964357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3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、按规定交纳会费；</w:t>
      </w:r>
    </w:p>
    <w:p w14:paraId="15DCB13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4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、维护本会的合法权益；</w:t>
      </w:r>
    </w:p>
    <w:p w14:paraId="6757310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5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、向本会反映情况，提供有关资料；</w:t>
      </w:r>
    </w:p>
    <w:p w14:paraId="124C58B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6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、宣传本会工作，维护本会形象和信誉；</w:t>
      </w:r>
    </w:p>
    <w:p w14:paraId="1AA225E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7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、参加本会的会议和各项活动；</w:t>
      </w:r>
    </w:p>
    <w:p w14:paraId="5145FD8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8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、完成和承担本会委托的事项。</w:t>
      </w:r>
    </w:p>
    <w:p w14:paraId="1BB21D2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黑体" w:hAnsi="宋体" w:eastAsia="黑体" w:cs="黑体"/>
          <w:b w:val="0"/>
          <w:bCs w:val="0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三、会费标准（赞助不限）</w:t>
      </w:r>
    </w:p>
    <w:p w14:paraId="5D3D92C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会  长：会费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24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万元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/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年</w:t>
      </w:r>
    </w:p>
    <w:p w14:paraId="0E15725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副会长：会费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1.2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万元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/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年</w:t>
      </w:r>
    </w:p>
    <w:p w14:paraId="06AA8E3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理  事：会费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1000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元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/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年</w:t>
      </w:r>
    </w:p>
    <w:p w14:paraId="26E2017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会  员：会费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200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元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/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年</w:t>
      </w:r>
    </w:p>
    <w:p w14:paraId="4BFF2AA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黑体" w:hAnsi="宋体" w:eastAsia="黑体" w:cs="黑体"/>
          <w:b w:val="0"/>
          <w:bCs w:val="0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四、入会流程</w:t>
      </w:r>
    </w:p>
    <w:p w14:paraId="5DDC962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第一步：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领取《入会申请表》，阅读《入会须知》和《章程》。领取方法一是到商会领取；二是联系商会秘书处，接收线上电子资料，三是点击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0"/>
          <w:szCs w:val="30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0"/>
          <w:szCs w:val="30"/>
          <w:u w:val="single"/>
          <w:bdr w:val="none" w:color="auto" w:sz="0" w:space="0"/>
          <w:shd w:val="clear" w:fill="FFFFFF"/>
        </w:rPr>
        <w:instrText xml:space="preserve"> HYPERLINK "http://www.gxjssh.com/d/file/contents/2026/07/6a5f2ceba07ec.docx" \o "广西江苏商会入会申请表（业务单位要求版本）.docx" </w:instrTex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0"/>
          <w:szCs w:val="30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12"/>
          <w:rFonts w:hint="eastAsia" w:ascii="仿宋_GB2312" w:eastAsia="仿宋_GB2312" w:cs="仿宋_GB2312"/>
          <w:i w:val="0"/>
          <w:iCs w:val="0"/>
          <w:color w:val="000000"/>
          <w:spacing w:val="0"/>
          <w:sz w:val="30"/>
          <w:szCs w:val="30"/>
          <w:u w:val="single"/>
          <w:bdr w:val="none" w:color="auto" w:sz="0" w:space="0"/>
          <w:shd w:val="clear" w:fill="FFFFFF"/>
        </w:rPr>
        <w:t>广西江苏商会入会申请表（业务单位要求版本）.docx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0"/>
          <w:szCs w:val="30"/>
          <w:u w:val="single"/>
          <w:bdr w:val="none" w:color="auto" w:sz="0" w:space="0"/>
          <w:shd w:val="clear" w:fill="FFFFFF"/>
        </w:rPr>
        <w:fldChar w:fldCharType="end"/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下载，四是进入商会官网“资料下载”、“入会指南”专区。</w:t>
      </w:r>
      <w:bookmarkStart w:id="0" w:name="_GoBack"/>
      <w:bookmarkEnd w:id="0"/>
    </w:p>
    <w:p w14:paraId="6C09E87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第二步：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仔细阅读《入会须知》和《章程》，了解入会后的权利和义务，真实、详细填写《入会申请表》所有项目，并签订《承诺书》。</w:t>
      </w:r>
    </w:p>
    <w:p w14:paraId="18BE9F6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第三步：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单位会员填写好《入会申请表》并加盖公章后，附上营业执照复印件、身份证复印件、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2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寸免冠彩色照片电子版、《承诺书》、企业简介等材料发至商会邮箱。</w:t>
      </w:r>
    </w:p>
    <w:p w14:paraId="1DDC733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第四步：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商会工作人员认真审核入会材料后，报商会领导审批，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7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个工作日内给予回复。</w:t>
      </w:r>
    </w:p>
    <w:p w14:paraId="7A7826C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第五步：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获得入会批准的单位会员将会费汇入商会账户，确认会员资格。</w:t>
      </w:r>
    </w:p>
    <w:p w14:paraId="2C29539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Style w:val="7"/>
          <w:rFonts w:hint="eastAsia" w:ascii="仿宋_GB2312" w:eastAsia="仿宋_GB2312" w:cs="仿宋_GB2312"/>
          <w:b/>
          <w:bCs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第六步：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商会根据会长会议、理事会、会员大会召开情况，做好公示、通报、审议、公布和授牌（证书）等工作。</w:t>
      </w:r>
    </w:p>
    <w:p w14:paraId="3A843FB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黑体" w:hAnsi="宋体" w:eastAsia="黑体" w:cs="黑体"/>
          <w:b w:val="0"/>
          <w:bCs w:val="0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五、收费账户</w:t>
      </w:r>
    </w:p>
    <w:p w14:paraId="24A6CD7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开户行：招商银行南宁民族大道支行</w:t>
      </w:r>
    </w:p>
    <w:p w14:paraId="268ECB6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户  名：广西江苏商会</w:t>
      </w:r>
    </w:p>
    <w:p w14:paraId="6AA0ACB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账  号：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771900658710188</w:t>
      </w:r>
    </w:p>
    <w:p w14:paraId="0D0499D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黑体" w:hAnsi="宋体" w:eastAsia="黑体" w:cs="黑体"/>
          <w:b w:val="0"/>
          <w:bCs w:val="0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六、联系方式</w:t>
      </w:r>
    </w:p>
    <w:p w14:paraId="75C869D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南宁市经开区国凯大道东一支路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8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号科研办公楼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4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楼</w:t>
      </w:r>
    </w:p>
    <w:p w14:paraId="6515DCA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联系电话：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0771-5588150</w:t>
      </w:r>
    </w:p>
    <w:p w14:paraId="134C53A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邮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箱：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gxjssh@126.com</w:t>
      </w:r>
    </w:p>
    <w:p w14:paraId="439002A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30" w:firstLineChars="200"/>
        <w:textAlignment w:val="auto"/>
      </w:pPr>
      <w:r>
        <w:rPr>
          <w:rFonts w:hint="eastAsia" w:ascii="仿宋_GB2312" w:eastAsia="仿宋_GB2312" w:cs="仿宋_GB2312"/>
          <w:i w:val="0"/>
          <w:iC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商会网址：</w:t>
      </w:r>
      <w:r>
        <w:rPr>
          <w:rFonts w:hint="default" w:ascii="Times New Roman" w:hAnsi="Times New Roman" w:eastAsia="仿宋_GB2312" w:cs="Times New Roman"/>
          <w:i w:val="0"/>
          <w:iCs w:val="0"/>
          <w:spacing w:val="0"/>
          <w:sz w:val="31"/>
          <w:szCs w:val="31"/>
          <w:bdr w:val="none" w:color="auto" w:sz="0" w:space="0"/>
          <w:shd w:val="clear" w:fill="FFFFFF"/>
        </w:rPr>
        <w:fldChar w:fldCharType="begin"/>
      </w:r>
      <w:r>
        <w:rPr>
          <w:rFonts w:hint="default" w:ascii="Times New Roman" w:hAnsi="Times New Roman" w:eastAsia="仿宋_GB2312" w:cs="Times New Roman"/>
          <w:i w:val="0"/>
          <w:iCs w:val="0"/>
          <w:spacing w:val="0"/>
          <w:sz w:val="31"/>
          <w:szCs w:val="31"/>
          <w:bdr w:val="none" w:color="auto" w:sz="0" w:space="0"/>
          <w:shd w:val="clear" w:fill="FFFFFF"/>
        </w:rPr>
        <w:instrText xml:space="preserve"> HYPERLINK "http://www.gxjssh.com/" </w:instrText>
      </w:r>
      <w:r>
        <w:rPr>
          <w:rFonts w:hint="default" w:ascii="Times New Roman" w:hAnsi="Times New Roman" w:eastAsia="仿宋_GB2312" w:cs="Times New Roman"/>
          <w:i w:val="0"/>
          <w:iCs w:val="0"/>
          <w:spacing w:val="0"/>
          <w:sz w:val="31"/>
          <w:szCs w:val="31"/>
          <w:bdr w:val="none" w:color="auto" w:sz="0" w:space="0"/>
          <w:shd w:val="clear" w:fill="FFFFFF"/>
        </w:rPr>
        <w:fldChar w:fldCharType="separate"/>
      </w:r>
      <w:r>
        <w:rPr>
          <w:rStyle w:val="12"/>
          <w:rFonts w:hint="default" w:ascii="Times New Roman" w:hAnsi="Times New Roman" w:eastAsia="仿宋_GB2312" w:cs="Times New Roman"/>
          <w:i w:val="0"/>
          <w:iCs w:val="0"/>
          <w:spacing w:val="0"/>
          <w:sz w:val="31"/>
          <w:szCs w:val="31"/>
          <w:bdr w:val="none" w:color="auto" w:sz="0" w:space="0"/>
          <w:shd w:val="clear" w:fill="FFFFFF"/>
        </w:rPr>
        <w:t>http://www.gxjssh.com</w:t>
      </w:r>
      <w:r>
        <w:rPr>
          <w:rFonts w:hint="default" w:ascii="Times New Roman" w:hAnsi="Times New Roman" w:eastAsia="仿宋_GB2312" w:cs="Times New Roman"/>
          <w:i w:val="0"/>
          <w:iCs w:val="0"/>
          <w:spacing w:val="0"/>
          <w:sz w:val="31"/>
          <w:szCs w:val="31"/>
          <w:bdr w:val="none" w:color="auto" w:sz="0" w:space="0"/>
          <w:shd w:val="clear" w:fill="FFFFFF"/>
        </w:rPr>
        <w:fldChar w:fldCharType="end"/>
      </w:r>
    </w:p>
    <w:p w14:paraId="2CCDE4B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0"/>
        </w:rPr>
      </w:pPr>
    </w:p>
    <w:sectPr>
      <w:footerReference r:id="rId3" w:type="default"/>
      <w:pgSz w:w="11906" w:h="16838"/>
      <w:pgMar w:top="1587" w:right="1474" w:bottom="1587" w:left="1587" w:header="851" w:footer="992" w:gutter="0"/>
      <w:pgNumType w:fmt="decimal"/>
      <w:cols w:space="425" w:num="1"/>
      <w:docGrid w:type="linesAndChars" w:linePitch="62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7C44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43136F"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43136F"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0"/>
  <w:bordersDoNotSurroundFooter w:val="0"/>
  <w:documentProtection w:enforcement="0"/>
  <w:defaultTabStop w:val="420"/>
  <w:drawingGridHorizontalSpacing w:val="160"/>
  <w:drawingGridVerticalSpacing w:val="31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C96"/>
    <w:rsid w:val="00280E65"/>
    <w:rsid w:val="004724C8"/>
    <w:rsid w:val="00571346"/>
    <w:rsid w:val="00706C96"/>
    <w:rsid w:val="00794E23"/>
    <w:rsid w:val="00B55131"/>
    <w:rsid w:val="00C444D7"/>
    <w:rsid w:val="00C7533D"/>
    <w:rsid w:val="00DB2F41"/>
    <w:rsid w:val="00E50686"/>
    <w:rsid w:val="00FF72BB"/>
    <w:rsid w:val="0CA61E1D"/>
    <w:rsid w:val="0D3B7568"/>
    <w:rsid w:val="16A2220E"/>
    <w:rsid w:val="1B3C086B"/>
    <w:rsid w:val="55876A53"/>
    <w:rsid w:val="5B143AF2"/>
    <w:rsid w:val="651E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仿宋_GB2312" w:cstheme="minorBidi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FollowedHyperlink"/>
    <w:basedOn w:val="6"/>
    <w:semiHidden/>
    <w:unhideWhenUsed/>
    <w:qFormat/>
    <w:uiPriority w:val="99"/>
    <w:rPr>
      <w:color w:val="000000"/>
      <w:u w:val="none"/>
    </w:rPr>
  </w:style>
  <w:style w:type="character" w:styleId="9">
    <w:name w:val="Emphasis"/>
    <w:basedOn w:val="6"/>
    <w:qFormat/>
    <w:uiPriority w:val="20"/>
  </w:style>
  <w:style w:type="character" w:styleId="10">
    <w:name w:val="HTML Definition"/>
    <w:basedOn w:val="6"/>
    <w:semiHidden/>
    <w:unhideWhenUsed/>
    <w:qFormat/>
    <w:uiPriority w:val="99"/>
  </w:style>
  <w:style w:type="character" w:styleId="11">
    <w:name w:val="HTML Variable"/>
    <w:basedOn w:val="6"/>
    <w:semiHidden/>
    <w:unhideWhenUsed/>
    <w:qFormat/>
    <w:uiPriority w:val="99"/>
  </w:style>
  <w:style w:type="character" w:styleId="12">
    <w:name w:val="Hyperlink"/>
    <w:basedOn w:val="6"/>
    <w:semiHidden/>
    <w:unhideWhenUsed/>
    <w:qFormat/>
    <w:uiPriority w:val="99"/>
    <w:rPr>
      <w:color w:val="000000"/>
      <w:u w:val="none"/>
    </w:rPr>
  </w:style>
  <w:style w:type="character" w:styleId="13">
    <w:name w:val="HTML Code"/>
    <w:basedOn w:val="6"/>
    <w:semiHidden/>
    <w:unhideWhenUsed/>
    <w:uiPriority w:val="99"/>
    <w:rPr>
      <w:rFonts w:hint="default" w:ascii="Courier New" w:hAnsi="Courier New" w:eastAsia="Courier New" w:cs="Courier New"/>
      <w:sz w:val="20"/>
    </w:rPr>
  </w:style>
  <w:style w:type="character" w:styleId="14">
    <w:name w:val="HTML Cite"/>
    <w:basedOn w:val="6"/>
    <w:semiHidden/>
    <w:unhideWhenUsed/>
    <w:uiPriority w:val="99"/>
    <w:rPr>
      <w:sz w:val="21"/>
      <w:szCs w:val="21"/>
    </w:rPr>
  </w:style>
  <w:style w:type="character" w:styleId="15">
    <w:name w:val="HTML Keyboard"/>
    <w:basedOn w:val="6"/>
    <w:semiHidden/>
    <w:unhideWhenUsed/>
    <w:qFormat/>
    <w:uiPriority w:val="99"/>
    <w:rPr>
      <w:rFonts w:hint="default" w:ascii="Courier New" w:hAnsi="Courier New" w:eastAsia="Courier New" w:cs="Courier New"/>
      <w:sz w:val="20"/>
    </w:rPr>
  </w:style>
  <w:style w:type="character" w:styleId="16">
    <w:name w:val="HTML Sample"/>
    <w:basedOn w:val="6"/>
    <w:semiHidden/>
    <w:unhideWhenUsed/>
    <w:uiPriority w:val="99"/>
    <w:rPr>
      <w:rFonts w:ascii="Courier New" w:hAnsi="Courier New" w:eastAsia="Courier New" w:cs="Courier New"/>
    </w:rPr>
  </w:style>
  <w:style w:type="character" w:customStyle="1" w:styleId="1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8">
    <w:name w:val="页脚 Char"/>
    <w:basedOn w:val="6"/>
    <w:link w:val="2"/>
    <w:uiPriority w:val="99"/>
    <w:rPr>
      <w:sz w:val="18"/>
      <w:szCs w:val="18"/>
    </w:rPr>
  </w:style>
  <w:style w:type="character" w:customStyle="1" w:styleId="19">
    <w:name w:val="o4"/>
    <w:basedOn w:val="6"/>
    <w:qFormat/>
    <w:uiPriority w:val="0"/>
    <w:rPr>
      <w:sz w:val="0"/>
      <w:szCs w:val="0"/>
    </w:rPr>
  </w:style>
  <w:style w:type="character" w:customStyle="1" w:styleId="20">
    <w:name w:val="tab"/>
    <w:basedOn w:val="6"/>
    <w:uiPriority w:val="0"/>
    <w:rPr>
      <w:color w:val="A4BCD6"/>
    </w:rPr>
  </w:style>
  <w:style w:type="character" w:customStyle="1" w:styleId="21">
    <w:name w:val="o3"/>
    <w:basedOn w:val="6"/>
    <w:uiPriority w:val="0"/>
    <w:rPr>
      <w:sz w:val="0"/>
      <w:szCs w:val="0"/>
    </w:rPr>
  </w:style>
  <w:style w:type="character" w:customStyle="1" w:styleId="22">
    <w:name w:val="o2"/>
    <w:basedOn w:val="6"/>
    <w:uiPriority w:val="0"/>
    <w:rPr>
      <w:sz w:val="0"/>
      <w:szCs w:val="0"/>
    </w:rPr>
  </w:style>
  <w:style w:type="character" w:customStyle="1" w:styleId="23">
    <w:name w:val="o1"/>
    <w:basedOn w:val="6"/>
    <w:uiPriority w:val="0"/>
    <w:rPr>
      <w:sz w:val="0"/>
      <w:szCs w:val="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GI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842</Words>
  <Characters>908</Characters>
  <Lines>5</Lines>
  <Paragraphs>1</Paragraphs>
  <TotalTime>6</TotalTime>
  <ScaleCrop>false</ScaleCrop>
  <LinksUpToDate>false</LinksUpToDate>
  <CharactersWithSpaces>922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2022-06-17T08:32:00Z</dcterms:created>
  <dc:creator>Administrator</dc:creator>
  <cp:lastModifiedBy>Neo Yang</cp:lastModifiedBy>
  <dcterms:modified xsi:type="dcterms:W3CDTF">2026-08-04T07:47:02Z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eyJoZGlkIjoiYmFjZTgyNWE5ZjQxYjBkYmU2NDNmZjI1MmRkYWRmMTgiLCJ1c2VySWQiOiIzMzc3MDU5MTYifQ==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CA0C60B82F334C5D9F913BE7126C25BA_12</vt:lpwstr>
  </property>
</Properties>
</file>